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158" w:rsidRDefault="00B93A16">
      <w:pPr>
        <w:pStyle w:val="Nagwek1"/>
        <w:ind w:right="3471"/>
        <w:jc w:val="center"/>
      </w:pPr>
      <w:r>
        <w:t>Zadanie nr 1.</w:t>
      </w:r>
      <w:bookmarkStart w:id="0" w:name="_GoBack"/>
      <w:bookmarkEnd w:id="0"/>
    </w:p>
    <w:p w:rsidR="00076158" w:rsidRDefault="00B56B74">
      <w:pPr>
        <w:spacing w:before="126"/>
        <w:ind w:left="3735" w:right="3827"/>
        <w:jc w:val="center"/>
        <w:rPr>
          <w:b/>
        </w:rPr>
      </w:pPr>
      <w:r>
        <w:rPr>
          <w:b/>
        </w:rPr>
        <w:t>JAJA ŚWIEŻE, klasa jakości A</w:t>
      </w:r>
    </w:p>
    <w:p w:rsidR="00076158" w:rsidRDefault="00076158">
      <w:pPr>
        <w:pStyle w:val="Tekstpodstawowy"/>
        <w:spacing w:before="1"/>
        <w:ind w:left="0"/>
        <w:jc w:val="left"/>
        <w:rPr>
          <w:b/>
          <w:sz w:val="33"/>
        </w:rPr>
      </w:pPr>
    </w:p>
    <w:p w:rsidR="00076158" w:rsidRDefault="00B56B74">
      <w:pPr>
        <w:pStyle w:val="Akapitzlist"/>
        <w:numPr>
          <w:ilvl w:val="0"/>
          <w:numId w:val="4"/>
        </w:numPr>
        <w:tabs>
          <w:tab w:val="left" w:pos="4376"/>
        </w:tabs>
        <w:ind w:hanging="186"/>
        <w:jc w:val="left"/>
        <w:rPr>
          <w:b/>
        </w:rPr>
      </w:pPr>
      <w:r>
        <w:rPr>
          <w:b/>
        </w:rPr>
        <w:t>Wymagania ogólne</w:t>
      </w:r>
    </w:p>
    <w:p w:rsidR="00076158" w:rsidRDefault="00076158">
      <w:pPr>
        <w:pStyle w:val="Tekstpodstawowy"/>
        <w:ind w:left="0"/>
        <w:jc w:val="left"/>
        <w:rPr>
          <w:b/>
          <w:sz w:val="24"/>
        </w:rPr>
      </w:pPr>
    </w:p>
    <w:p w:rsidR="00076158" w:rsidRDefault="00076158">
      <w:pPr>
        <w:pStyle w:val="Tekstpodstawowy"/>
        <w:spacing w:before="2"/>
        <w:ind w:left="0"/>
        <w:jc w:val="left"/>
        <w:rPr>
          <w:b/>
          <w:sz w:val="20"/>
        </w:rPr>
      </w:pPr>
    </w:p>
    <w:p w:rsidR="00076158" w:rsidRDefault="00B56B74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91" w:firstLine="0"/>
        <w:jc w:val="both"/>
      </w:pPr>
      <w:r>
        <w:t>Jakość przyjmowanego surowca musi odpowiadać normom handlowym oraz wymaganiom specyfikacji wewnętrznej zamawiającego, czyli właściwości środków spożywczych określonych jako pożądane – stan idealny do małych</w:t>
      </w:r>
      <w:r>
        <w:rPr>
          <w:spacing w:val="-3"/>
        </w:rPr>
        <w:t xml:space="preserve"> </w:t>
      </w:r>
      <w:r>
        <w:t>odchyleń.</w:t>
      </w:r>
    </w:p>
    <w:p w:rsidR="00076158" w:rsidRDefault="00B56B74">
      <w:pPr>
        <w:pStyle w:val="Akapitzlist"/>
        <w:numPr>
          <w:ilvl w:val="0"/>
          <w:numId w:val="3"/>
        </w:numPr>
        <w:tabs>
          <w:tab w:val="left" w:pos="360"/>
        </w:tabs>
        <w:spacing w:line="360" w:lineRule="auto"/>
        <w:ind w:right="203" w:firstLine="0"/>
        <w:jc w:val="both"/>
      </w:pPr>
      <w:r>
        <w:t>Jakość organoleptyczną żywności, której nie można ocenić przy przyjęciu towaru, sprawdzana jest przy produkcji. W przypadku nie spełnienia wymagań surowiec zostaje zwrócony do dostawcy</w:t>
      </w:r>
      <w:r w:rsidR="00DE5E6C">
        <w:t>,</w:t>
      </w:r>
      <w:r>
        <w:t xml:space="preserve"> a fakt odnotowany w formularzu</w:t>
      </w:r>
      <w:r>
        <w:rPr>
          <w:spacing w:val="-4"/>
        </w:rPr>
        <w:t xml:space="preserve"> </w:t>
      </w:r>
      <w:r>
        <w:t>reklamacyjnym</w:t>
      </w:r>
    </w:p>
    <w:p w:rsidR="00076158" w:rsidRDefault="00B56B74">
      <w:pPr>
        <w:pStyle w:val="Akapitzlist"/>
        <w:numPr>
          <w:ilvl w:val="0"/>
          <w:numId w:val="3"/>
        </w:numPr>
        <w:tabs>
          <w:tab w:val="left" w:pos="348"/>
        </w:tabs>
        <w:spacing w:before="2"/>
        <w:ind w:left="347" w:hanging="248"/>
        <w:jc w:val="both"/>
      </w:pPr>
      <w:r>
        <w:t>Znakowanie artykułów spożywczych musi zapewnić ich pełną</w:t>
      </w:r>
      <w:r>
        <w:rPr>
          <w:spacing w:val="-7"/>
        </w:rPr>
        <w:t xml:space="preserve"> </w:t>
      </w:r>
      <w:r>
        <w:t>identyfikowalność.</w:t>
      </w:r>
    </w:p>
    <w:p w:rsidR="00076158" w:rsidRDefault="00B56B74">
      <w:pPr>
        <w:pStyle w:val="Tekstpodstawowy"/>
        <w:spacing w:before="126" w:line="360" w:lineRule="auto"/>
        <w:ind w:left="100" w:right="194"/>
      </w:pPr>
      <w:r>
        <w:t xml:space="preserve">W przypadku nieodpowiedniego oznakowania środków spożywczych oraz po dacie minimalnej trwałości  lub przekroczonym terminie przydatności do spożycia nastąpi odmowa przyjęcia, odnotowana w formularzu reklamacyjnym. W przypadku jaj znakiem identyfikacyjnym jest kod producenta na skorupie oraz znaki na opakowaniu jednostkowym </w:t>
      </w:r>
      <w:r w:rsidR="00DE5E6C">
        <w:t xml:space="preserve">lub zbiorczym </w:t>
      </w:r>
      <w:r>
        <w:t>umieszczone w trakcie etykietowania opakowań zgodnie z przepisami norm handlowych (Rozporządzenie Rady (WE) nr 1028/2006 z dnia 19 czerwca 2006 r. w sprawie norm handlowych w odniesieniu do</w:t>
      </w:r>
      <w:r>
        <w:rPr>
          <w:spacing w:val="-3"/>
        </w:rPr>
        <w:t xml:space="preserve"> </w:t>
      </w:r>
      <w:r>
        <w:t>jaj)</w:t>
      </w:r>
    </w:p>
    <w:p w:rsidR="00076158" w:rsidRDefault="00B56B74">
      <w:pPr>
        <w:pStyle w:val="Akapitzlist"/>
        <w:numPr>
          <w:ilvl w:val="0"/>
          <w:numId w:val="3"/>
        </w:numPr>
        <w:tabs>
          <w:tab w:val="left" w:pos="347"/>
        </w:tabs>
        <w:spacing w:line="251" w:lineRule="exact"/>
        <w:ind w:left="346" w:hanging="247"/>
        <w:jc w:val="both"/>
      </w:pPr>
      <w:r>
        <w:t>Materiał opakowaniowy i transportowy dopuszczony do kontaktu z</w:t>
      </w:r>
      <w:r>
        <w:rPr>
          <w:spacing w:val="-15"/>
        </w:rPr>
        <w:t xml:space="preserve"> </w:t>
      </w:r>
      <w:r>
        <w:t>żywnością</w:t>
      </w:r>
    </w:p>
    <w:p w:rsidR="00076158" w:rsidRDefault="00B56B74">
      <w:pPr>
        <w:pStyle w:val="Akapitzlist"/>
        <w:numPr>
          <w:ilvl w:val="0"/>
          <w:numId w:val="3"/>
        </w:numPr>
        <w:tabs>
          <w:tab w:val="left" w:pos="347"/>
        </w:tabs>
        <w:spacing w:before="126"/>
        <w:ind w:left="346" w:hanging="247"/>
        <w:jc w:val="both"/>
      </w:pPr>
      <w:r>
        <w:t>Dostawca musi funkcjonować zgodnie z aktualnymi wymaganiami prawa</w:t>
      </w:r>
      <w:r>
        <w:rPr>
          <w:spacing w:val="-12"/>
        </w:rPr>
        <w:t xml:space="preserve"> </w:t>
      </w:r>
      <w:r>
        <w:t>żywnościowego</w:t>
      </w:r>
    </w:p>
    <w:p w:rsidR="00076158" w:rsidRDefault="00B56B74">
      <w:pPr>
        <w:pStyle w:val="Akapitzlist"/>
        <w:numPr>
          <w:ilvl w:val="0"/>
          <w:numId w:val="3"/>
        </w:numPr>
        <w:tabs>
          <w:tab w:val="left" w:pos="374"/>
        </w:tabs>
        <w:spacing w:before="129" w:line="360" w:lineRule="auto"/>
        <w:ind w:right="192" w:firstLine="0"/>
        <w:jc w:val="both"/>
      </w:pPr>
      <w:r>
        <w:t>W celu ograniczenia występowania salmonelli w żywności pochodzenia zwierzęcego, producent musi wdrożyć programy kontroli zwalczania Salmonella</w:t>
      </w:r>
      <w:r w:rsidR="00DE5E6C">
        <w:t xml:space="preserve"> zgodnie z rozporządzeniem obowiązującym na daną chwilę</w:t>
      </w:r>
    </w:p>
    <w:p w:rsidR="00076158" w:rsidRDefault="00B56B74">
      <w:pPr>
        <w:pStyle w:val="Akapitzlist"/>
        <w:numPr>
          <w:ilvl w:val="0"/>
          <w:numId w:val="3"/>
        </w:numPr>
        <w:tabs>
          <w:tab w:val="left" w:pos="419"/>
        </w:tabs>
        <w:spacing w:line="360" w:lineRule="auto"/>
        <w:ind w:right="198" w:firstLine="0"/>
        <w:jc w:val="both"/>
      </w:pPr>
      <w:r>
        <w:t>Sposób dostawy oraz dostarczana żywność musi być zgodna z wszystkimi wymaganiami prawa żywnościowego:</w:t>
      </w:r>
    </w:p>
    <w:p w:rsidR="00076158" w:rsidRDefault="00B56B74">
      <w:pPr>
        <w:pStyle w:val="Akapitzlist"/>
        <w:numPr>
          <w:ilvl w:val="1"/>
          <w:numId w:val="3"/>
        </w:numPr>
        <w:tabs>
          <w:tab w:val="left" w:pos="530"/>
        </w:tabs>
        <w:spacing w:line="360" w:lineRule="auto"/>
        <w:ind w:right="422" w:firstLine="0"/>
      </w:pPr>
      <w:r>
        <w:t>Rozporządzenie (WE) nr 178/2002 Parlamentu Europejskiego i Rady z dnia 28 stycznia 2002 r. ustalające ogólne zasady i wymagania prawa żywnościowego, powołujące Europejski Urząd ds. Bezpieczeństwa Żywności oraz ustanawiające procedury w zakresie bezpieczeństwa żywności (Dz. Urz. WE L 31 z 1.02.2002, str. 1; Dz. Urz. UE Polskie wydanie specjalne, rozdz. 15, t. 6, str. 463), zwane</w:t>
      </w:r>
      <w:r>
        <w:rPr>
          <w:spacing w:val="-38"/>
        </w:rPr>
        <w:t xml:space="preserve"> </w:t>
      </w:r>
      <w:r>
        <w:t>dalej</w:t>
      </w:r>
    </w:p>
    <w:p w:rsidR="00076158" w:rsidRDefault="00B56B74">
      <w:pPr>
        <w:pStyle w:val="Tekstpodstawowy"/>
        <w:spacing w:before="1"/>
        <w:ind w:left="100"/>
        <w:jc w:val="left"/>
      </w:pPr>
      <w:r>
        <w:t>„rozporządzeniem nr 178/2002”</w:t>
      </w:r>
    </w:p>
    <w:p w:rsidR="00076158" w:rsidRDefault="00B56B74">
      <w:pPr>
        <w:pStyle w:val="Akapitzlist"/>
        <w:numPr>
          <w:ilvl w:val="1"/>
          <w:numId w:val="3"/>
        </w:numPr>
        <w:tabs>
          <w:tab w:val="left" w:pos="530"/>
        </w:tabs>
        <w:spacing w:before="126" w:line="360" w:lineRule="auto"/>
        <w:ind w:right="969" w:firstLine="0"/>
      </w:pPr>
      <w:r>
        <w:t>Rozporządzenie (WE) nr 853/2004 Parlamentu Europejskiego i Rady z dnia 29 kwietnia 2004 r. ustanawiające szczególne przepisy dotyczące higieny w odniesieniu do żywności pochodzenia zwierzęcego</w:t>
      </w:r>
      <w:r>
        <w:rPr>
          <w:spacing w:val="-4"/>
        </w:rPr>
        <w:t xml:space="preserve"> </w:t>
      </w:r>
      <w:r>
        <w:t>(Dz.</w:t>
      </w:r>
      <w:r>
        <w:rPr>
          <w:spacing w:val="-3"/>
        </w:rPr>
        <w:t xml:space="preserve"> </w:t>
      </w:r>
      <w:r>
        <w:t>Urz.</w:t>
      </w:r>
      <w:r>
        <w:rPr>
          <w:spacing w:val="-2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L</w:t>
      </w:r>
      <w:r>
        <w:rPr>
          <w:spacing w:val="-4"/>
        </w:rPr>
        <w:t xml:space="preserve"> </w:t>
      </w:r>
      <w:r>
        <w:t>139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30.04.2004,</w:t>
      </w:r>
      <w:r>
        <w:rPr>
          <w:spacing w:val="-5"/>
        </w:rPr>
        <w:t xml:space="preserve"> </w:t>
      </w:r>
      <w:r>
        <w:t>str.</w:t>
      </w:r>
      <w:r>
        <w:rPr>
          <w:spacing w:val="-5"/>
        </w:rPr>
        <w:t xml:space="preserve"> </w:t>
      </w:r>
      <w:r>
        <w:t>55),</w:t>
      </w:r>
      <w:r>
        <w:rPr>
          <w:spacing w:val="-2"/>
        </w:rPr>
        <w:t xml:space="preserve"> </w:t>
      </w:r>
      <w:r>
        <w:t>zwane</w:t>
      </w:r>
      <w:r>
        <w:rPr>
          <w:spacing w:val="-4"/>
        </w:rPr>
        <w:t xml:space="preserve"> </w:t>
      </w:r>
      <w:r>
        <w:t>dalej</w:t>
      </w:r>
      <w:r>
        <w:rPr>
          <w:spacing w:val="-2"/>
        </w:rPr>
        <w:t xml:space="preserve"> </w:t>
      </w:r>
      <w:r>
        <w:t>"rozporządzeniem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853/2004"</w:t>
      </w:r>
    </w:p>
    <w:p w:rsidR="00076158" w:rsidRDefault="00B56B74">
      <w:pPr>
        <w:pStyle w:val="Akapitzlist"/>
        <w:numPr>
          <w:ilvl w:val="1"/>
          <w:numId w:val="3"/>
        </w:numPr>
        <w:tabs>
          <w:tab w:val="left" w:pos="535"/>
        </w:tabs>
        <w:spacing w:line="360" w:lineRule="auto"/>
        <w:ind w:right="206" w:firstLine="0"/>
      </w:pPr>
      <w:r>
        <w:t xml:space="preserve">Ustawa z dnia 16 grudnia 2005 r. o produktach pochodzenia zwierzęcego (Dz. U. z 2006 r. Nr 17, poz. 127 z </w:t>
      </w:r>
      <w:proofErr w:type="spellStart"/>
      <w:r>
        <w:t>późn</w:t>
      </w:r>
      <w:proofErr w:type="spellEnd"/>
      <w:r>
        <w:t>.</w:t>
      </w:r>
      <w:r>
        <w:rPr>
          <w:spacing w:val="-1"/>
        </w:rPr>
        <w:t xml:space="preserve"> </w:t>
      </w:r>
      <w:r>
        <w:t>zmianami)</w:t>
      </w:r>
    </w:p>
    <w:p w:rsidR="00076158" w:rsidRDefault="00B56B74">
      <w:pPr>
        <w:pStyle w:val="Akapitzlist"/>
        <w:numPr>
          <w:ilvl w:val="1"/>
          <w:numId w:val="3"/>
        </w:numPr>
        <w:tabs>
          <w:tab w:val="left" w:pos="555"/>
        </w:tabs>
        <w:spacing w:line="360" w:lineRule="auto"/>
        <w:ind w:right="199" w:firstLine="0"/>
      </w:pPr>
      <w:r>
        <w:t>Rozporządzenie Rady (WE) nr 1028/2006 z dnia 19 czerwca 2006 r. w sprawie norm handlowych w odniesieniu do</w:t>
      </w:r>
      <w:r>
        <w:rPr>
          <w:spacing w:val="-1"/>
        </w:rPr>
        <w:t xml:space="preserve"> </w:t>
      </w:r>
      <w:r>
        <w:t>jaj</w:t>
      </w:r>
    </w:p>
    <w:p w:rsidR="00076158" w:rsidRDefault="00B56B74">
      <w:pPr>
        <w:pStyle w:val="Akapitzlist"/>
        <w:numPr>
          <w:ilvl w:val="1"/>
          <w:numId w:val="3"/>
        </w:numPr>
        <w:tabs>
          <w:tab w:val="left" w:pos="530"/>
        </w:tabs>
        <w:spacing w:line="252" w:lineRule="exact"/>
        <w:ind w:left="529"/>
      </w:pPr>
      <w:r>
        <w:t>oraz wszelkie akty wykonawcze obowiązujące w zakresie nieregulowanym w rozporządzeniu</w:t>
      </w:r>
      <w:r>
        <w:rPr>
          <w:spacing w:val="-41"/>
        </w:rPr>
        <w:t xml:space="preserve"> </w:t>
      </w:r>
      <w:r>
        <w:t>853/2004</w:t>
      </w:r>
    </w:p>
    <w:p w:rsidR="00076158" w:rsidRDefault="00076158">
      <w:pPr>
        <w:spacing w:line="252" w:lineRule="exact"/>
        <w:sectPr w:rsidR="00076158">
          <w:footerReference w:type="default" r:id="rId8"/>
          <w:type w:val="continuous"/>
          <w:pgSz w:w="11910" w:h="16840"/>
          <w:pgMar w:top="620" w:right="520" w:bottom="960" w:left="620" w:header="708" w:footer="779" w:gutter="0"/>
          <w:pgNumType w:start="1"/>
          <w:cols w:space="708"/>
        </w:sectPr>
      </w:pPr>
    </w:p>
    <w:p w:rsidR="00076158" w:rsidRDefault="00B56B74">
      <w:pPr>
        <w:pStyle w:val="Nagwek1"/>
        <w:numPr>
          <w:ilvl w:val="0"/>
          <w:numId w:val="4"/>
        </w:numPr>
        <w:tabs>
          <w:tab w:val="left" w:pos="669"/>
        </w:tabs>
        <w:spacing w:after="4" w:line="360" w:lineRule="auto"/>
        <w:ind w:left="3401" w:right="521" w:hanging="2977"/>
        <w:jc w:val="left"/>
      </w:pPr>
      <w:r>
        <w:lastRenderedPageBreak/>
        <w:t>Wymagania szczegółowe poszczególnych grup asortymentowych – wymagane właściwości żywności ( specyfikacja</w:t>
      </w:r>
      <w:r>
        <w:rPr>
          <w:spacing w:val="-5"/>
        </w:rPr>
        <w:t xml:space="preserve"> </w:t>
      </w:r>
      <w:r>
        <w:t>wewnętrzna)</w:t>
      </w: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8018"/>
      </w:tblGrid>
      <w:tr w:rsidR="00076158" w:rsidTr="00DE5E6C">
        <w:trPr>
          <w:trHeight w:val="254"/>
        </w:trPr>
        <w:tc>
          <w:tcPr>
            <w:tcW w:w="10253" w:type="dxa"/>
            <w:gridSpan w:val="2"/>
          </w:tcPr>
          <w:p w:rsidR="00076158" w:rsidRDefault="00B56B74">
            <w:pPr>
              <w:pStyle w:val="TableParagraph"/>
              <w:ind w:left="4044" w:right="4030"/>
              <w:jc w:val="center"/>
              <w:rPr>
                <w:b/>
              </w:rPr>
            </w:pPr>
            <w:r>
              <w:rPr>
                <w:b/>
              </w:rPr>
              <w:t>Jaja, klasa jakości A</w:t>
            </w:r>
          </w:p>
        </w:tc>
      </w:tr>
      <w:tr w:rsidR="00076158" w:rsidTr="00DE5E6C">
        <w:trPr>
          <w:trHeight w:val="1012"/>
        </w:trPr>
        <w:tc>
          <w:tcPr>
            <w:tcW w:w="2235" w:type="dxa"/>
          </w:tcPr>
          <w:p w:rsidR="00076158" w:rsidRDefault="00B56B74">
            <w:pPr>
              <w:pStyle w:val="TableParagraph"/>
              <w:spacing w:line="240" w:lineRule="auto"/>
              <w:ind w:right="807"/>
              <w:rPr>
                <w:b/>
              </w:rPr>
            </w:pPr>
            <w:r>
              <w:rPr>
                <w:b/>
              </w:rPr>
              <w:t>Opakowanie, opakowanie transportowe</w:t>
            </w:r>
          </w:p>
        </w:tc>
        <w:tc>
          <w:tcPr>
            <w:tcW w:w="8018" w:type="dxa"/>
          </w:tcPr>
          <w:p w:rsidR="00076158" w:rsidRDefault="00B56B74">
            <w:pPr>
              <w:pStyle w:val="TableParagraph"/>
              <w:spacing w:line="240" w:lineRule="auto"/>
              <w:ind w:left="42"/>
            </w:pPr>
            <w:r>
              <w:t>Jednorazowe papierowe wytłaczanki, czyste, każde opakowanie zbiorcze w przypadku hurtu powinno zawierać: nazwa i adres producenta, nazwa surowca, ilość szt., klasa jakości, klasyfikacja wagowa jaja, data zniesienia, data</w:t>
            </w:r>
          </w:p>
          <w:p w:rsidR="00076158" w:rsidRDefault="00B56B74">
            <w:pPr>
              <w:pStyle w:val="TableParagraph"/>
              <w:spacing w:line="236" w:lineRule="exact"/>
              <w:ind w:left="42"/>
            </w:pPr>
            <w:r>
              <w:t>przydatności do spożycia, data wysyłki, warunki przechowywania</w:t>
            </w:r>
          </w:p>
        </w:tc>
      </w:tr>
      <w:tr w:rsidR="00076158" w:rsidTr="00DE5E6C">
        <w:trPr>
          <w:trHeight w:val="757"/>
        </w:trPr>
        <w:tc>
          <w:tcPr>
            <w:tcW w:w="2235" w:type="dxa"/>
          </w:tcPr>
          <w:p w:rsidR="00076158" w:rsidRDefault="00B56B74">
            <w:pPr>
              <w:pStyle w:val="TableParagraph"/>
              <w:spacing w:line="240" w:lineRule="auto"/>
              <w:ind w:right="330"/>
              <w:rPr>
                <w:b/>
              </w:rPr>
            </w:pPr>
            <w:r>
              <w:rPr>
                <w:b/>
              </w:rPr>
              <w:t>Właściwości fizykochemiczne i</w:t>
            </w:r>
          </w:p>
          <w:p w:rsidR="00076158" w:rsidRDefault="00B56B74">
            <w:pPr>
              <w:pStyle w:val="TableParagraph"/>
              <w:spacing w:line="237" w:lineRule="exact"/>
              <w:rPr>
                <w:b/>
              </w:rPr>
            </w:pPr>
            <w:r>
              <w:rPr>
                <w:b/>
              </w:rPr>
              <w:t>biologiczne</w:t>
            </w:r>
          </w:p>
        </w:tc>
        <w:tc>
          <w:tcPr>
            <w:tcW w:w="8018" w:type="dxa"/>
          </w:tcPr>
          <w:p w:rsidR="00076158" w:rsidRDefault="00B56B74">
            <w:pPr>
              <w:pStyle w:val="TableParagraph"/>
              <w:spacing w:line="240" w:lineRule="auto"/>
              <w:ind w:left="42" w:right="1012"/>
            </w:pPr>
            <w:r>
              <w:t>Brak zanieczyszczeń chemicznych, brak oznak i obecności pleśni, brak zanieczyszczeń mikrobiologicznych</w:t>
            </w:r>
          </w:p>
        </w:tc>
      </w:tr>
      <w:tr w:rsidR="00076158" w:rsidTr="00DE5E6C">
        <w:trPr>
          <w:trHeight w:val="253"/>
        </w:trPr>
        <w:tc>
          <w:tcPr>
            <w:tcW w:w="2235" w:type="dxa"/>
          </w:tcPr>
          <w:p w:rsidR="00076158" w:rsidRDefault="00B56B74">
            <w:pPr>
              <w:pStyle w:val="TableParagraph"/>
              <w:rPr>
                <w:b/>
              </w:rPr>
            </w:pPr>
            <w:r>
              <w:rPr>
                <w:b/>
              </w:rPr>
              <w:t>Masa netto</w:t>
            </w:r>
          </w:p>
        </w:tc>
        <w:tc>
          <w:tcPr>
            <w:tcW w:w="8018" w:type="dxa"/>
          </w:tcPr>
          <w:p w:rsidR="00076158" w:rsidRDefault="00B56B74">
            <w:pPr>
              <w:pStyle w:val="TableParagraph"/>
              <w:ind w:left="42"/>
            </w:pPr>
            <w:r>
              <w:t>L 63 – 73 g</w:t>
            </w:r>
          </w:p>
        </w:tc>
      </w:tr>
      <w:tr w:rsidR="00076158" w:rsidTr="00DE5E6C">
        <w:trPr>
          <w:trHeight w:val="506"/>
        </w:trPr>
        <w:tc>
          <w:tcPr>
            <w:tcW w:w="2235" w:type="dxa"/>
          </w:tcPr>
          <w:p w:rsidR="00076158" w:rsidRDefault="00B56B74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skorupa</w:t>
            </w:r>
          </w:p>
        </w:tc>
        <w:tc>
          <w:tcPr>
            <w:tcW w:w="8018" w:type="dxa"/>
          </w:tcPr>
          <w:p w:rsidR="00076158" w:rsidRDefault="00B56B74">
            <w:pPr>
              <w:pStyle w:val="TableParagraph"/>
              <w:spacing w:before="2" w:line="252" w:lineRule="exact"/>
              <w:ind w:right="182"/>
            </w:pPr>
            <w:r>
              <w:t>O normalnym kształcie, czysta, nieuszkodzona, niemyta, bez śladów odchodów, piór i innych za</w:t>
            </w:r>
            <w:r w:rsidR="00DE5E6C">
              <w:t>nie</w:t>
            </w:r>
            <w:r>
              <w:t>czyszczeń</w:t>
            </w:r>
          </w:p>
        </w:tc>
      </w:tr>
      <w:tr w:rsidR="00076158" w:rsidTr="00DE5E6C">
        <w:trPr>
          <w:trHeight w:val="251"/>
        </w:trPr>
        <w:tc>
          <w:tcPr>
            <w:tcW w:w="2235" w:type="dxa"/>
          </w:tcPr>
          <w:p w:rsidR="00076158" w:rsidRDefault="00B56B74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Komora powietrzna</w:t>
            </w:r>
          </w:p>
        </w:tc>
        <w:tc>
          <w:tcPr>
            <w:tcW w:w="8018" w:type="dxa"/>
          </w:tcPr>
          <w:p w:rsidR="00076158" w:rsidRDefault="00B56B74">
            <w:pPr>
              <w:pStyle w:val="TableParagraph"/>
              <w:spacing w:line="232" w:lineRule="exact"/>
            </w:pPr>
            <w:r>
              <w:t>O wysokości nie przekraczającej 6 mm, nieruchoma</w:t>
            </w:r>
          </w:p>
        </w:tc>
      </w:tr>
      <w:tr w:rsidR="00076158" w:rsidTr="00DE5E6C">
        <w:trPr>
          <w:trHeight w:val="760"/>
        </w:trPr>
        <w:tc>
          <w:tcPr>
            <w:tcW w:w="2235" w:type="dxa"/>
          </w:tcPr>
          <w:p w:rsidR="00076158" w:rsidRDefault="00B56B74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Białko</w:t>
            </w:r>
          </w:p>
        </w:tc>
        <w:tc>
          <w:tcPr>
            <w:tcW w:w="8018" w:type="dxa"/>
          </w:tcPr>
          <w:p w:rsidR="00076158" w:rsidRDefault="00B56B74">
            <w:pPr>
              <w:pStyle w:val="TableParagraph"/>
              <w:spacing w:line="251" w:lineRule="exact"/>
            </w:pPr>
            <w:r>
              <w:t>Przejrzyste, gęste, bez ciał obcych, po rozbiciu układające się w dwie łatwe do</w:t>
            </w:r>
          </w:p>
          <w:p w:rsidR="00076158" w:rsidRDefault="00B56B74">
            <w:pPr>
              <w:pStyle w:val="TableParagraph"/>
              <w:spacing w:before="6" w:line="252" w:lineRule="exact"/>
              <w:ind w:right="647"/>
            </w:pPr>
            <w:r>
              <w:t>rozróżnienia warstwy: pierwsze gęste przy żółtku, druga warstwa rzadka na brzegu</w:t>
            </w:r>
          </w:p>
        </w:tc>
      </w:tr>
      <w:tr w:rsidR="00076158" w:rsidTr="00DE5E6C">
        <w:trPr>
          <w:trHeight w:val="503"/>
        </w:trPr>
        <w:tc>
          <w:tcPr>
            <w:tcW w:w="2235" w:type="dxa"/>
          </w:tcPr>
          <w:p w:rsidR="00076158" w:rsidRDefault="00DE5E6C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Ż</w:t>
            </w:r>
            <w:r w:rsidR="00B56B74">
              <w:rPr>
                <w:b/>
              </w:rPr>
              <w:t>ółtko</w:t>
            </w:r>
          </w:p>
        </w:tc>
        <w:tc>
          <w:tcPr>
            <w:tcW w:w="8018" w:type="dxa"/>
          </w:tcPr>
          <w:p w:rsidR="00076158" w:rsidRDefault="00B56B74">
            <w:pPr>
              <w:pStyle w:val="TableParagraph"/>
              <w:spacing w:before="2" w:line="252" w:lineRule="exact"/>
              <w:ind w:right="463"/>
            </w:pPr>
            <w:r>
              <w:t>słabo widoczne, kuliste, przy obracaniu jajem słabo ruchliwe, powracające do centralnego położenia, bez ciał obcych,</w:t>
            </w:r>
          </w:p>
        </w:tc>
      </w:tr>
      <w:tr w:rsidR="00076158" w:rsidTr="00DE5E6C">
        <w:trPr>
          <w:trHeight w:val="251"/>
        </w:trPr>
        <w:tc>
          <w:tcPr>
            <w:tcW w:w="2235" w:type="dxa"/>
          </w:tcPr>
          <w:p w:rsidR="00076158" w:rsidRDefault="00B56B74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Tarcza zarodkowa</w:t>
            </w:r>
          </w:p>
        </w:tc>
        <w:tc>
          <w:tcPr>
            <w:tcW w:w="8018" w:type="dxa"/>
          </w:tcPr>
          <w:p w:rsidR="00076158" w:rsidRDefault="00B56B74">
            <w:pPr>
              <w:pStyle w:val="TableParagraph"/>
              <w:spacing w:line="232" w:lineRule="exact"/>
            </w:pPr>
            <w:r>
              <w:t>niewidoczna</w:t>
            </w:r>
          </w:p>
        </w:tc>
      </w:tr>
      <w:tr w:rsidR="00DE5E6C" w:rsidTr="00DE5E6C">
        <w:trPr>
          <w:trHeight w:val="254"/>
        </w:trPr>
        <w:tc>
          <w:tcPr>
            <w:tcW w:w="2235" w:type="dxa"/>
          </w:tcPr>
          <w:p w:rsidR="00DE5E6C" w:rsidRDefault="00DE5E6C">
            <w:pPr>
              <w:pStyle w:val="TableParagraph"/>
              <w:ind w:left="66"/>
              <w:rPr>
                <w:b/>
              </w:rPr>
            </w:pPr>
            <w:r>
              <w:rPr>
                <w:b/>
              </w:rPr>
              <w:t>Smak i zapach</w:t>
            </w:r>
          </w:p>
        </w:tc>
        <w:tc>
          <w:tcPr>
            <w:tcW w:w="8018" w:type="dxa"/>
          </w:tcPr>
          <w:p w:rsidR="00DE5E6C" w:rsidRDefault="00DE5E6C">
            <w:pPr>
              <w:pStyle w:val="TableParagraph"/>
            </w:pPr>
            <w:r>
              <w:t>Swoisty, bez obcych zapachów i smaków, niedopuszczalny zapach gnilny, stęchły,</w:t>
            </w:r>
          </w:p>
        </w:tc>
      </w:tr>
      <w:tr w:rsidR="00DE5E6C" w:rsidTr="00DE5E6C">
        <w:trPr>
          <w:trHeight w:val="505"/>
        </w:trPr>
        <w:tc>
          <w:tcPr>
            <w:tcW w:w="2235" w:type="dxa"/>
          </w:tcPr>
          <w:p w:rsidR="00DE5E6C" w:rsidRDefault="00DE5E6C">
            <w:pPr>
              <w:pStyle w:val="TableParagraph"/>
              <w:spacing w:line="252" w:lineRule="exact"/>
              <w:ind w:right="354"/>
              <w:rPr>
                <w:b/>
              </w:rPr>
            </w:pPr>
          </w:p>
        </w:tc>
        <w:tc>
          <w:tcPr>
            <w:tcW w:w="8018" w:type="dxa"/>
          </w:tcPr>
          <w:p w:rsidR="00DE5E6C" w:rsidRDefault="00DE5E6C">
            <w:pPr>
              <w:pStyle w:val="TableParagraph"/>
              <w:spacing w:line="250" w:lineRule="exact"/>
            </w:pPr>
          </w:p>
        </w:tc>
      </w:tr>
      <w:tr w:rsidR="00DE5E6C" w:rsidTr="00DE5E6C">
        <w:trPr>
          <w:trHeight w:val="506"/>
        </w:trPr>
        <w:tc>
          <w:tcPr>
            <w:tcW w:w="2235" w:type="dxa"/>
          </w:tcPr>
          <w:p w:rsidR="00DE5E6C" w:rsidRDefault="00DE5E6C">
            <w:pPr>
              <w:pStyle w:val="TableParagraph"/>
              <w:spacing w:line="248" w:lineRule="exact"/>
              <w:rPr>
                <w:b/>
              </w:rPr>
            </w:pPr>
          </w:p>
        </w:tc>
        <w:tc>
          <w:tcPr>
            <w:tcW w:w="8018" w:type="dxa"/>
          </w:tcPr>
          <w:p w:rsidR="00DE5E6C" w:rsidRDefault="00DE5E6C">
            <w:pPr>
              <w:pStyle w:val="TableParagraph"/>
              <w:spacing w:before="2" w:line="252" w:lineRule="exact"/>
              <w:ind w:right="182"/>
            </w:pPr>
          </w:p>
        </w:tc>
      </w:tr>
    </w:tbl>
    <w:p w:rsidR="00076158" w:rsidRDefault="00076158">
      <w:pPr>
        <w:pStyle w:val="Tekstpodstawowy"/>
        <w:spacing w:before="6"/>
        <w:ind w:left="0"/>
        <w:jc w:val="left"/>
        <w:rPr>
          <w:b/>
          <w:sz w:val="32"/>
        </w:rPr>
      </w:pPr>
    </w:p>
    <w:p w:rsidR="00076158" w:rsidRDefault="00B56B74">
      <w:pPr>
        <w:pStyle w:val="Akapitzlist"/>
        <w:numPr>
          <w:ilvl w:val="0"/>
          <w:numId w:val="4"/>
        </w:numPr>
        <w:tabs>
          <w:tab w:val="left" w:pos="3716"/>
        </w:tabs>
        <w:spacing w:before="1"/>
        <w:ind w:left="3715" w:hanging="308"/>
        <w:jc w:val="left"/>
        <w:rPr>
          <w:b/>
        </w:rPr>
      </w:pPr>
      <w:r>
        <w:rPr>
          <w:b/>
        </w:rPr>
        <w:t>Wymagania przy każdej</w:t>
      </w:r>
      <w:r>
        <w:rPr>
          <w:b/>
          <w:spacing w:val="-5"/>
        </w:rPr>
        <w:t xml:space="preserve"> </w:t>
      </w:r>
      <w:r>
        <w:rPr>
          <w:b/>
        </w:rPr>
        <w:t>dostawie:</w:t>
      </w:r>
    </w:p>
    <w:p w:rsidR="00076158" w:rsidRDefault="00B56B74">
      <w:pPr>
        <w:pStyle w:val="Akapitzlist"/>
        <w:numPr>
          <w:ilvl w:val="0"/>
          <w:numId w:val="2"/>
        </w:numPr>
        <w:tabs>
          <w:tab w:val="left" w:pos="821"/>
        </w:tabs>
        <w:spacing w:before="128"/>
        <w:jc w:val="both"/>
      </w:pPr>
      <w:r>
        <w:t>Bezwzględnie do każdej partii wysyłkowej jaj „Handlowy dokument identyfikacyjny”, zgodnie</w:t>
      </w:r>
      <w:r>
        <w:rPr>
          <w:spacing w:val="-19"/>
        </w:rPr>
        <w:t xml:space="preserve"> </w:t>
      </w:r>
      <w:r>
        <w:t>z:</w:t>
      </w:r>
    </w:p>
    <w:p w:rsidR="00076158" w:rsidRDefault="00B56B74">
      <w:pPr>
        <w:pStyle w:val="Akapitzlist"/>
        <w:numPr>
          <w:ilvl w:val="1"/>
          <w:numId w:val="2"/>
        </w:numPr>
        <w:tabs>
          <w:tab w:val="left" w:pos="1517"/>
        </w:tabs>
        <w:spacing w:before="126" w:line="357" w:lineRule="auto"/>
        <w:ind w:right="195" w:hanging="360"/>
      </w:pPr>
      <w:r>
        <w:t xml:space="preserve">Rozporządzeniem </w:t>
      </w:r>
      <w:r>
        <w:rPr>
          <w:spacing w:val="3"/>
        </w:rPr>
        <w:t xml:space="preserve">WE </w:t>
      </w:r>
      <w:r>
        <w:t xml:space="preserve">853/2004 Parlamentu Europejskiego i Rady z dnia 29.04.2004 ustanawiającym szczególne przepisy dotyczące higieny w odniesieniu do żywności pochodzenia zwierzęcego ( Dz. Urz. UE L 139 z 30.04.2004), w rozumieniu art. 3 ust. 3 Rozporządzenia </w:t>
      </w:r>
      <w:r>
        <w:rPr>
          <w:spacing w:val="4"/>
        </w:rPr>
        <w:t xml:space="preserve">WE </w:t>
      </w:r>
      <w:r>
        <w:t>nr 178/2002 Parlamentu Europejskiego i Rady z dnia 28.01.2002, dopuszczalna faktura zawierająca wymagane</w:t>
      </w:r>
      <w:r>
        <w:rPr>
          <w:spacing w:val="-2"/>
        </w:rPr>
        <w:t xml:space="preserve"> </w:t>
      </w:r>
      <w:r>
        <w:t>informacje</w:t>
      </w:r>
    </w:p>
    <w:p w:rsidR="00076158" w:rsidRDefault="00B56B74">
      <w:pPr>
        <w:pStyle w:val="Akapitzlist"/>
        <w:numPr>
          <w:ilvl w:val="1"/>
          <w:numId w:val="2"/>
        </w:numPr>
        <w:tabs>
          <w:tab w:val="left" w:pos="1517"/>
        </w:tabs>
        <w:spacing w:before="3" w:line="360" w:lineRule="auto"/>
        <w:ind w:right="198" w:hanging="360"/>
      </w:pPr>
      <w:r>
        <w:t>przepisami art. 7 rozporządzenia (WE) nr 853/2004 stanowiącymi, że „w przypadku obowiązywania wymogu zgodnie z załącznikiem II lub III, przedsiębiorstwa sektora spożywczego zobowiązane są zapewnić, aby przesyłkom produktów pochodzenia zwierzęcego towarzyszyły świadectwa lub inne dokumenty”. Ponieważ w chwili obecnej przepisy rozporządzeń higienicznych oraz aktów prawnych wydanych na ich podstawie nie regulują kwestii wystawiania HDI, zgodnie z interpretacją Ministerstwa Rolnictwa i Rozwoju Wsi mają nadal zastosowanie odpowiednie przepisy rozporządzeń Ministra Rolnictwa i Rozwoju Wsi, wydane na podstawie art. 5 ust. 2 uchylonej ustawy (zakresu informacji objętych dokumentem HDI, zawarty w art. 27 ustawy z dnia 29 stycznia 2004 r. o wymaganiach weterynaryjnych dla produktów pochodzenia</w:t>
      </w:r>
      <w:r>
        <w:rPr>
          <w:spacing w:val="-8"/>
        </w:rPr>
        <w:t xml:space="preserve"> </w:t>
      </w:r>
      <w:r>
        <w:t>zwierzęcego)</w:t>
      </w:r>
    </w:p>
    <w:p w:rsidR="00076158" w:rsidRDefault="00B56B74">
      <w:pPr>
        <w:pStyle w:val="Akapitzlist"/>
        <w:numPr>
          <w:ilvl w:val="1"/>
          <w:numId w:val="2"/>
        </w:numPr>
        <w:tabs>
          <w:tab w:val="left" w:pos="1517"/>
        </w:tabs>
        <w:spacing w:line="357" w:lineRule="auto"/>
        <w:ind w:right="197" w:hanging="360"/>
      </w:pPr>
      <w:r>
        <w:t>przepisami art. 18 rozporządzenia (WE) nr 178/2002 podmioty działające na rynku spożywczym powinny móc zidentyfikować każdą osobę, która dostarczyła im środek spożywczy jak również przedsiębiorstwa, którym dostarczyły swoje</w:t>
      </w:r>
      <w:r>
        <w:rPr>
          <w:spacing w:val="-16"/>
        </w:rPr>
        <w:t xml:space="preserve"> </w:t>
      </w:r>
      <w:r>
        <w:t>produkty.</w:t>
      </w:r>
    </w:p>
    <w:p w:rsidR="00076158" w:rsidRDefault="00076158">
      <w:pPr>
        <w:spacing w:line="357" w:lineRule="auto"/>
        <w:jc w:val="both"/>
        <w:sectPr w:rsidR="00076158">
          <w:pgSz w:w="11910" w:h="16840"/>
          <w:pgMar w:top="620" w:right="520" w:bottom="960" w:left="620" w:header="0" w:footer="779" w:gutter="0"/>
          <w:cols w:space="708"/>
        </w:sectPr>
      </w:pPr>
    </w:p>
    <w:p w:rsidR="00076158" w:rsidRDefault="00B56B74">
      <w:pPr>
        <w:pStyle w:val="Akapitzlist"/>
        <w:numPr>
          <w:ilvl w:val="1"/>
          <w:numId w:val="2"/>
        </w:numPr>
        <w:tabs>
          <w:tab w:val="left" w:pos="1517"/>
        </w:tabs>
        <w:spacing w:before="79" w:line="350" w:lineRule="auto"/>
        <w:ind w:right="203" w:hanging="360"/>
      </w:pPr>
      <w:r>
        <w:lastRenderedPageBreak/>
        <w:t xml:space="preserve">ustawą z dnia 16 grudnia 2005 r. o produktach pochodzenia zwierzęcego (Dz. U. z 2006 r. Nr 17, poz. 127 z </w:t>
      </w:r>
      <w:proofErr w:type="spellStart"/>
      <w:r>
        <w:t>późn</w:t>
      </w:r>
      <w:proofErr w:type="spellEnd"/>
      <w:r>
        <w:t>.</w:t>
      </w:r>
      <w:r>
        <w:rPr>
          <w:spacing w:val="-3"/>
        </w:rPr>
        <w:t xml:space="preserve"> </w:t>
      </w:r>
      <w:r>
        <w:t>zmianami)</w:t>
      </w:r>
    </w:p>
    <w:p w:rsidR="00076158" w:rsidRDefault="00B56B74">
      <w:pPr>
        <w:pStyle w:val="Akapitzlist"/>
        <w:numPr>
          <w:ilvl w:val="0"/>
          <w:numId w:val="2"/>
        </w:numPr>
        <w:tabs>
          <w:tab w:val="left" w:pos="821"/>
        </w:tabs>
        <w:spacing w:before="10" w:line="360" w:lineRule="auto"/>
        <w:ind w:right="196"/>
        <w:jc w:val="both"/>
      </w:pPr>
      <w:r>
        <w:t>Warunki transportowe muszą być zgodne z zasadami GMP/GHP, do wglądu książka mycia i dezynfekcji pojazdu oraz książeczka zdrowia kierowcy, powinien posiadać na sobie czysty fartuch, mieć schludny, nie budzący zastrzeżeń co do zachowania higieny osobistej</w:t>
      </w:r>
      <w:r>
        <w:rPr>
          <w:spacing w:val="-12"/>
        </w:rPr>
        <w:t xml:space="preserve"> </w:t>
      </w:r>
      <w:r w:rsidR="00DE5E6C">
        <w:t>wygląd, używać maseczki zasłaniającej twarz i nos, zdezynfekować ręce przed rozładunkiem towaru</w:t>
      </w:r>
    </w:p>
    <w:p w:rsidR="00076158" w:rsidRDefault="00B56B74">
      <w:pPr>
        <w:pStyle w:val="Akapitzlist"/>
        <w:numPr>
          <w:ilvl w:val="0"/>
          <w:numId w:val="2"/>
        </w:numPr>
        <w:tabs>
          <w:tab w:val="left" w:pos="821"/>
        </w:tabs>
        <w:spacing w:before="2"/>
        <w:jc w:val="both"/>
      </w:pPr>
      <w:r>
        <w:t>Warunki transportowe, temperatura i higiena</w:t>
      </w:r>
      <w:r>
        <w:rPr>
          <w:spacing w:val="-5"/>
        </w:rPr>
        <w:t xml:space="preserve"> </w:t>
      </w:r>
      <w:r>
        <w:t>dostawy:</w:t>
      </w:r>
    </w:p>
    <w:p w:rsidR="00076158" w:rsidRDefault="00B56B74">
      <w:pPr>
        <w:pStyle w:val="Akapitzlist"/>
        <w:numPr>
          <w:ilvl w:val="0"/>
          <w:numId w:val="1"/>
        </w:numPr>
        <w:tabs>
          <w:tab w:val="left" w:pos="1006"/>
        </w:tabs>
        <w:spacing w:before="126"/>
        <w:ind w:left="1005" w:hanging="198"/>
      </w:pPr>
      <w:r>
        <w:t>muszą być zgodne z: wymaganiami Umowy o przewozach</w:t>
      </w:r>
      <w:r>
        <w:rPr>
          <w:spacing w:val="53"/>
        </w:rPr>
        <w:t xml:space="preserve"> </w:t>
      </w:r>
      <w:r>
        <w:t>szybko</w:t>
      </w:r>
    </w:p>
    <w:p w:rsidR="00076158" w:rsidRDefault="00B56B74">
      <w:pPr>
        <w:pStyle w:val="Tekstpodstawowy"/>
        <w:spacing w:before="126" w:line="360" w:lineRule="auto"/>
        <w:ind w:left="808" w:right="195"/>
      </w:pPr>
      <w:r>
        <w:t xml:space="preserve">psujących się artykułów żywnościowych i o specjalnych środkach transportu przeznaczonych do tych </w:t>
      </w:r>
      <w:r w:rsidR="00DE5E6C">
        <w:t>przewozów,</w:t>
      </w:r>
    </w:p>
    <w:p w:rsidR="00076158" w:rsidRDefault="00B56B74">
      <w:pPr>
        <w:pStyle w:val="Akapitzlist"/>
        <w:numPr>
          <w:ilvl w:val="0"/>
          <w:numId w:val="1"/>
        </w:numPr>
        <w:tabs>
          <w:tab w:val="left" w:pos="955"/>
        </w:tabs>
        <w:spacing w:line="253" w:lineRule="exact"/>
        <w:ind w:left="954" w:hanging="135"/>
      </w:pPr>
      <w:r>
        <w:t>muszą być zgodne z zasadami GMP/GHP min: czysta kabina</w:t>
      </w:r>
      <w:r>
        <w:rPr>
          <w:spacing w:val="-15"/>
        </w:rPr>
        <w:t xml:space="preserve"> </w:t>
      </w:r>
      <w:r>
        <w:t>transportowa</w:t>
      </w:r>
    </w:p>
    <w:p w:rsidR="00076158" w:rsidRDefault="00B56B74">
      <w:pPr>
        <w:pStyle w:val="Akapitzlist"/>
        <w:numPr>
          <w:ilvl w:val="0"/>
          <w:numId w:val="1"/>
        </w:numPr>
        <w:tabs>
          <w:tab w:val="left" w:pos="1025"/>
        </w:tabs>
        <w:spacing w:before="129" w:line="360" w:lineRule="auto"/>
        <w:ind w:right="194" w:firstLine="0"/>
      </w:pPr>
      <w:r>
        <w:t>dokumenty do wglądu: dopuszczenie środka transportu przez PPIS do przewozu żywności, aktualna karta zdrowia kierowcy, potwierdzenie wykonywania mycia i dezynfekcji pojazdu którym przewożona jest żywność, potwierdzenie zachowania łańcucha chłodniczego - zapisy temperatur z komory</w:t>
      </w:r>
      <w:r>
        <w:rPr>
          <w:spacing w:val="-5"/>
        </w:rPr>
        <w:t xml:space="preserve"> </w:t>
      </w:r>
      <w:r>
        <w:t>transportowej.</w:t>
      </w:r>
    </w:p>
    <w:p w:rsidR="00076158" w:rsidRDefault="00B56B74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7"/>
        <w:jc w:val="both"/>
      </w:pPr>
      <w:r>
        <w:t>W przypadku opakowań zbiorczych - etykieta zbiorcza zawierającą minimum: producenta, opis asortymentu, zalecenia dotyczące przechowywania, datę przydatności do spożyc</w:t>
      </w:r>
      <w:r w:rsidR="00DE5E6C">
        <w:t>ia (nie może przekraczać 14</w:t>
      </w:r>
      <w:r>
        <w:t xml:space="preserve"> dni od daty zniesienia jaja) – w przypadku bezpośredniego producenta dopuszczalna faktura zawierająca wymagane</w:t>
      </w:r>
      <w:r>
        <w:rPr>
          <w:spacing w:val="-4"/>
        </w:rPr>
        <w:t xml:space="preserve"> </w:t>
      </w:r>
      <w:r>
        <w:t>dane</w:t>
      </w:r>
    </w:p>
    <w:p w:rsidR="00076158" w:rsidRDefault="00B56B74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2"/>
        <w:jc w:val="both"/>
      </w:pPr>
      <w:r>
        <w:t>Na każdym jaju oraz na opakowaniu jednostkowym wymagany znak identyfikacyjny - kod producenta zgodnie z Rozporządzeniem Rady (WE) nr 1028/2006 z dnia 19 czerwca 2006 r. w sprawie norm handlowych w odniesieniu do</w:t>
      </w:r>
      <w:r>
        <w:rPr>
          <w:spacing w:val="-2"/>
        </w:rPr>
        <w:t xml:space="preserve"> </w:t>
      </w:r>
      <w:r>
        <w:t>jaj</w:t>
      </w:r>
    </w:p>
    <w:p w:rsidR="00076158" w:rsidRDefault="00B56B74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7"/>
        <w:jc w:val="both"/>
      </w:pPr>
      <w:r>
        <w:t>Temperatura przewozu jaj i w momencie odbioru dostawy 8 -13 ° C, potwierdzenie zachowania łańcucha chłodniczego - zapisy temperatur z komory</w:t>
      </w:r>
      <w:r>
        <w:rPr>
          <w:spacing w:val="-11"/>
        </w:rPr>
        <w:t xml:space="preserve"> </w:t>
      </w:r>
      <w:r>
        <w:t>transportowej.</w:t>
      </w:r>
    </w:p>
    <w:p w:rsidR="00076158" w:rsidRDefault="00DE5E6C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5"/>
        <w:jc w:val="both"/>
      </w:pPr>
      <w:r>
        <w:t>Realizacja zamówienia w</w:t>
      </w:r>
      <w:r w:rsidR="00B56B74">
        <w:t xml:space="preserve"> godz. 7.00 – 11.00 w dniu następującym po dniu złożenia</w:t>
      </w:r>
      <w:r>
        <w:t xml:space="preserve"> zamówienia telefonicznie bądź mailowo</w:t>
      </w:r>
      <w:r w:rsidR="00B56B74">
        <w:t>, bezpośrednio do magazynu żywnościowego do osoby upoważnionej do odbioru– magazyniera, z dostarczeniem i wniesieniem do magazynu żywnościowego i weryfikacją ilo</w:t>
      </w:r>
      <w:r>
        <w:t>ściową</w:t>
      </w:r>
      <w:r w:rsidR="00B56B74">
        <w:t xml:space="preserve"> i jakościową w obecności dostawcy.</w:t>
      </w:r>
    </w:p>
    <w:p w:rsidR="00076158" w:rsidRDefault="00B56B74">
      <w:pPr>
        <w:pStyle w:val="Akapitzlist"/>
        <w:numPr>
          <w:ilvl w:val="0"/>
          <w:numId w:val="2"/>
        </w:numPr>
        <w:tabs>
          <w:tab w:val="left" w:pos="821"/>
        </w:tabs>
        <w:spacing w:line="362" w:lineRule="auto"/>
        <w:ind w:right="196"/>
        <w:jc w:val="both"/>
      </w:pPr>
      <w:r>
        <w:t>Raz na kwartał należy dostarczyć ostatnie, aktualne badanie bakteriologiczne jaj w kierunku Salmonelli</w:t>
      </w:r>
    </w:p>
    <w:p w:rsidR="00076158" w:rsidRDefault="00B56B74">
      <w:pPr>
        <w:pStyle w:val="Akapitzlist"/>
        <w:numPr>
          <w:ilvl w:val="0"/>
          <w:numId w:val="2"/>
        </w:numPr>
        <w:tabs>
          <w:tab w:val="left" w:pos="821"/>
        </w:tabs>
        <w:spacing w:line="360" w:lineRule="auto"/>
        <w:ind w:right="194"/>
        <w:jc w:val="both"/>
      </w:pPr>
      <w:r>
        <w:t>W myśl rozporządzeń higienicznych, jaja muszą być dostarczone konsumentowi (końcowemu odbiorcy) w ciągu maksyma</w:t>
      </w:r>
      <w:r w:rsidR="00DE5E6C">
        <w:t>lnie 14</w:t>
      </w:r>
      <w:r>
        <w:t xml:space="preserve"> dni od daty zniesienia. W tym okresie jaja konsumpcyjne należy przechowywać i transportować w temperaturze - najlepiej na stałym poziomie - zapewniającej optymalne zachowanie warunków</w:t>
      </w:r>
      <w:r>
        <w:rPr>
          <w:spacing w:val="-4"/>
        </w:rPr>
        <w:t xml:space="preserve"> </w:t>
      </w:r>
      <w:r>
        <w:t>higienicznych.</w:t>
      </w:r>
    </w:p>
    <w:p w:rsidR="00076158" w:rsidRDefault="00B56B74">
      <w:pPr>
        <w:pStyle w:val="Akapitzlist"/>
        <w:numPr>
          <w:ilvl w:val="0"/>
          <w:numId w:val="2"/>
        </w:numPr>
        <w:tabs>
          <w:tab w:val="left" w:pos="876"/>
        </w:tabs>
        <w:spacing w:line="360" w:lineRule="auto"/>
        <w:ind w:right="198"/>
        <w:jc w:val="both"/>
      </w:pPr>
      <w:r>
        <w:tab/>
        <w:t>W przypadku niespełnienia warunków dostawy (niewłaściwa jakość, brak wymaganych dokumentów itd.) i odmowy przyjęcia dostawca musi w tym samym dniu roboczym do godz. 14.00 dostarczyć produkt zgodny pod względem jakościowym i ilościowym aby zapewnić ciągłość produkcji</w:t>
      </w:r>
    </w:p>
    <w:sectPr w:rsidR="00076158">
      <w:pgSz w:w="11910" w:h="16840"/>
      <w:pgMar w:top="620" w:right="520" w:bottom="960" w:left="620" w:header="0" w:footer="7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CED" w:rsidRDefault="00527CED">
      <w:r>
        <w:separator/>
      </w:r>
    </w:p>
  </w:endnote>
  <w:endnote w:type="continuationSeparator" w:id="0">
    <w:p w:rsidR="00527CED" w:rsidRDefault="0052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58" w:rsidRDefault="00B56B74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6158" w:rsidRDefault="00B56B7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93A16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65pt;margin-top:791.9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" filled="f" stroked="f">
              <v:textbox inset="0,0,0,0">
                <w:txbxContent>
                  <w:p w:rsidR="00076158" w:rsidRDefault="00B56B74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93A16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CED" w:rsidRDefault="00527CED">
      <w:r>
        <w:separator/>
      </w:r>
    </w:p>
  </w:footnote>
  <w:footnote w:type="continuationSeparator" w:id="0">
    <w:p w:rsidR="00527CED" w:rsidRDefault="00527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50FB"/>
    <w:multiLevelType w:val="hybridMultilevel"/>
    <w:tmpl w:val="C2E41D5A"/>
    <w:lvl w:ilvl="0" w:tplc="78C6B008">
      <w:start w:val="1"/>
      <w:numFmt w:val="upperRoman"/>
      <w:lvlText w:val="%1."/>
      <w:lvlJc w:val="left"/>
      <w:pPr>
        <w:ind w:left="4375" w:hanging="18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pl-PL" w:eastAsia="en-US" w:bidi="ar-SA"/>
      </w:rPr>
    </w:lvl>
    <w:lvl w:ilvl="1" w:tplc="A612A3EE">
      <w:numFmt w:val="bullet"/>
      <w:lvlText w:val="•"/>
      <w:lvlJc w:val="left"/>
      <w:pPr>
        <w:ind w:left="5018" w:hanging="185"/>
      </w:pPr>
      <w:rPr>
        <w:rFonts w:hint="default"/>
        <w:lang w:val="pl-PL" w:eastAsia="en-US" w:bidi="ar-SA"/>
      </w:rPr>
    </w:lvl>
    <w:lvl w:ilvl="2" w:tplc="4C3AC4BA">
      <w:numFmt w:val="bullet"/>
      <w:lvlText w:val="•"/>
      <w:lvlJc w:val="left"/>
      <w:pPr>
        <w:ind w:left="5657" w:hanging="185"/>
      </w:pPr>
      <w:rPr>
        <w:rFonts w:hint="default"/>
        <w:lang w:val="pl-PL" w:eastAsia="en-US" w:bidi="ar-SA"/>
      </w:rPr>
    </w:lvl>
    <w:lvl w:ilvl="3" w:tplc="CC5EB2BE">
      <w:numFmt w:val="bullet"/>
      <w:lvlText w:val="•"/>
      <w:lvlJc w:val="left"/>
      <w:pPr>
        <w:ind w:left="6295" w:hanging="185"/>
      </w:pPr>
      <w:rPr>
        <w:rFonts w:hint="default"/>
        <w:lang w:val="pl-PL" w:eastAsia="en-US" w:bidi="ar-SA"/>
      </w:rPr>
    </w:lvl>
    <w:lvl w:ilvl="4" w:tplc="A6B633DE">
      <w:numFmt w:val="bullet"/>
      <w:lvlText w:val="•"/>
      <w:lvlJc w:val="left"/>
      <w:pPr>
        <w:ind w:left="6934" w:hanging="185"/>
      </w:pPr>
      <w:rPr>
        <w:rFonts w:hint="default"/>
        <w:lang w:val="pl-PL" w:eastAsia="en-US" w:bidi="ar-SA"/>
      </w:rPr>
    </w:lvl>
    <w:lvl w:ilvl="5" w:tplc="1EA64584">
      <w:numFmt w:val="bullet"/>
      <w:lvlText w:val="•"/>
      <w:lvlJc w:val="left"/>
      <w:pPr>
        <w:ind w:left="7573" w:hanging="185"/>
      </w:pPr>
      <w:rPr>
        <w:rFonts w:hint="default"/>
        <w:lang w:val="pl-PL" w:eastAsia="en-US" w:bidi="ar-SA"/>
      </w:rPr>
    </w:lvl>
    <w:lvl w:ilvl="6" w:tplc="6FD496BC">
      <w:numFmt w:val="bullet"/>
      <w:lvlText w:val="•"/>
      <w:lvlJc w:val="left"/>
      <w:pPr>
        <w:ind w:left="8211" w:hanging="185"/>
      </w:pPr>
      <w:rPr>
        <w:rFonts w:hint="default"/>
        <w:lang w:val="pl-PL" w:eastAsia="en-US" w:bidi="ar-SA"/>
      </w:rPr>
    </w:lvl>
    <w:lvl w:ilvl="7" w:tplc="593E1A20">
      <w:numFmt w:val="bullet"/>
      <w:lvlText w:val="•"/>
      <w:lvlJc w:val="left"/>
      <w:pPr>
        <w:ind w:left="8850" w:hanging="185"/>
      </w:pPr>
      <w:rPr>
        <w:rFonts w:hint="default"/>
        <w:lang w:val="pl-PL" w:eastAsia="en-US" w:bidi="ar-SA"/>
      </w:rPr>
    </w:lvl>
    <w:lvl w:ilvl="8" w:tplc="A3C65C8A">
      <w:numFmt w:val="bullet"/>
      <w:lvlText w:val="•"/>
      <w:lvlJc w:val="left"/>
      <w:pPr>
        <w:ind w:left="9489" w:hanging="185"/>
      </w:pPr>
      <w:rPr>
        <w:rFonts w:hint="default"/>
        <w:lang w:val="pl-PL" w:eastAsia="en-US" w:bidi="ar-SA"/>
      </w:rPr>
    </w:lvl>
  </w:abstractNum>
  <w:abstractNum w:abstractNumId="1">
    <w:nsid w:val="24CD02FD"/>
    <w:multiLevelType w:val="hybridMultilevel"/>
    <w:tmpl w:val="82B60564"/>
    <w:lvl w:ilvl="0" w:tplc="23C80B3A">
      <w:start w:val="1"/>
      <w:numFmt w:val="decimal"/>
      <w:lvlText w:val="%1."/>
      <w:lvlJc w:val="left"/>
      <w:pPr>
        <w:ind w:left="820" w:hanging="361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06A67BEA">
      <w:numFmt w:val="bullet"/>
      <w:lvlText w:val=""/>
      <w:lvlJc w:val="left"/>
      <w:pPr>
        <w:ind w:left="1600" w:hanging="27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31B08F36">
      <w:numFmt w:val="bullet"/>
      <w:lvlText w:val="•"/>
      <w:lvlJc w:val="left"/>
      <w:pPr>
        <w:ind w:left="2618" w:hanging="276"/>
      </w:pPr>
      <w:rPr>
        <w:rFonts w:hint="default"/>
        <w:lang w:val="pl-PL" w:eastAsia="en-US" w:bidi="ar-SA"/>
      </w:rPr>
    </w:lvl>
    <w:lvl w:ilvl="3" w:tplc="ABA20016">
      <w:numFmt w:val="bullet"/>
      <w:lvlText w:val="•"/>
      <w:lvlJc w:val="left"/>
      <w:pPr>
        <w:ind w:left="3636" w:hanging="276"/>
      </w:pPr>
      <w:rPr>
        <w:rFonts w:hint="default"/>
        <w:lang w:val="pl-PL" w:eastAsia="en-US" w:bidi="ar-SA"/>
      </w:rPr>
    </w:lvl>
    <w:lvl w:ilvl="4" w:tplc="8ADEE646">
      <w:numFmt w:val="bullet"/>
      <w:lvlText w:val="•"/>
      <w:lvlJc w:val="left"/>
      <w:pPr>
        <w:ind w:left="4655" w:hanging="276"/>
      </w:pPr>
      <w:rPr>
        <w:rFonts w:hint="default"/>
        <w:lang w:val="pl-PL" w:eastAsia="en-US" w:bidi="ar-SA"/>
      </w:rPr>
    </w:lvl>
    <w:lvl w:ilvl="5" w:tplc="AE2A17AC">
      <w:numFmt w:val="bullet"/>
      <w:lvlText w:val="•"/>
      <w:lvlJc w:val="left"/>
      <w:pPr>
        <w:ind w:left="5673" w:hanging="276"/>
      </w:pPr>
      <w:rPr>
        <w:rFonts w:hint="default"/>
        <w:lang w:val="pl-PL" w:eastAsia="en-US" w:bidi="ar-SA"/>
      </w:rPr>
    </w:lvl>
    <w:lvl w:ilvl="6" w:tplc="695A42A6">
      <w:numFmt w:val="bullet"/>
      <w:lvlText w:val="•"/>
      <w:lvlJc w:val="left"/>
      <w:pPr>
        <w:ind w:left="6692" w:hanging="276"/>
      </w:pPr>
      <w:rPr>
        <w:rFonts w:hint="default"/>
        <w:lang w:val="pl-PL" w:eastAsia="en-US" w:bidi="ar-SA"/>
      </w:rPr>
    </w:lvl>
    <w:lvl w:ilvl="7" w:tplc="6A387502">
      <w:numFmt w:val="bullet"/>
      <w:lvlText w:val="•"/>
      <w:lvlJc w:val="left"/>
      <w:pPr>
        <w:ind w:left="7710" w:hanging="276"/>
      </w:pPr>
      <w:rPr>
        <w:rFonts w:hint="default"/>
        <w:lang w:val="pl-PL" w:eastAsia="en-US" w:bidi="ar-SA"/>
      </w:rPr>
    </w:lvl>
    <w:lvl w:ilvl="8" w:tplc="6026E6D4">
      <w:numFmt w:val="bullet"/>
      <w:lvlText w:val="•"/>
      <w:lvlJc w:val="left"/>
      <w:pPr>
        <w:ind w:left="8729" w:hanging="276"/>
      </w:pPr>
      <w:rPr>
        <w:rFonts w:hint="default"/>
        <w:lang w:val="pl-PL" w:eastAsia="en-US" w:bidi="ar-SA"/>
      </w:rPr>
    </w:lvl>
  </w:abstractNum>
  <w:abstractNum w:abstractNumId="2">
    <w:nsid w:val="72CC5258"/>
    <w:multiLevelType w:val="multilevel"/>
    <w:tmpl w:val="714E37E6"/>
    <w:lvl w:ilvl="0">
      <w:start w:val="1"/>
      <w:numFmt w:val="decimal"/>
      <w:lvlText w:val="%1."/>
      <w:lvlJc w:val="left"/>
      <w:pPr>
        <w:ind w:left="100" w:hanging="260"/>
        <w:jc w:val="left"/>
      </w:pPr>
      <w:rPr>
        <w:rFonts w:ascii="Arial" w:eastAsia="Arial" w:hAnsi="Arial" w:cs="Arial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0" w:hanging="43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233" w:hanging="43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99" w:hanging="43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66" w:hanging="43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33" w:hanging="43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99" w:hanging="43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66" w:hanging="43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33" w:hanging="430"/>
      </w:pPr>
      <w:rPr>
        <w:rFonts w:hint="default"/>
        <w:lang w:val="pl-PL" w:eastAsia="en-US" w:bidi="ar-SA"/>
      </w:rPr>
    </w:lvl>
  </w:abstractNum>
  <w:abstractNum w:abstractNumId="3">
    <w:nsid w:val="7EC772E3"/>
    <w:multiLevelType w:val="hybridMultilevel"/>
    <w:tmpl w:val="625CEB0C"/>
    <w:lvl w:ilvl="0" w:tplc="D646CF6C">
      <w:numFmt w:val="bullet"/>
      <w:lvlText w:val="-"/>
      <w:lvlJc w:val="left"/>
      <w:pPr>
        <w:ind w:left="820" w:hanging="197"/>
      </w:pPr>
      <w:rPr>
        <w:rFonts w:ascii="Arial" w:eastAsia="Arial" w:hAnsi="Arial" w:cs="Arial" w:hint="default"/>
        <w:w w:val="100"/>
        <w:sz w:val="22"/>
        <w:szCs w:val="22"/>
        <w:lang w:val="pl-PL" w:eastAsia="en-US" w:bidi="ar-SA"/>
      </w:rPr>
    </w:lvl>
    <w:lvl w:ilvl="1" w:tplc="E872F730">
      <w:numFmt w:val="bullet"/>
      <w:lvlText w:val="•"/>
      <w:lvlJc w:val="left"/>
      <w:pPr>
        <w:ind w:left="1814" w:hanging="197"/>
      </w:pPr>
      <w:rPr>
        <w:rFonts w:hint="default"/>
        <w:lang w:val="pl-PL" w:eastAsia="en-US" w:bidi="ar-SA"/>
      </w:rPr>
    </w:lvl>
    <w:lvl w:ilvl="2" w:tplc="7060A80A">
      <w:numFmt w:val="bullet"/>
      <w:lvlText w:val="•"/>
      <w:lvlJc w:val="left"/>
      <w:pPr>
        <w:ind w:left="2809" w:hanging="197"/>
      </w:pPr>
      <w:rPr>
        <w:rFonts w:hint="default"/>
        <w:lang w:val="pl-PL" w:eastAsia="en-US" w:bidi="ar-SA"/>
      </w:rPr>
    </w:lvl>
    <w:lvl w:ilvl="3" w:tplc="0180CF34">
      <w:numFmt w:val="bullet"/>
      <w:lvlText w:val="•"/>
      <w:lvlJc w:val="left"/>
      <w:pPr>
        <w:ind w:left="3803" w:hanging="197"/>
      </w:pPr>
      <w:rPr>
        <w:rFonts w:hint="default"/>
        <w:lang w:val="pl-PL" w:eastAsia="en-US" w:bidi="ar-SA"/>
      </w:rPr>
    </w:lvl>
    <w:lvl w:ilvl="4" w:tplc="B2726D36">
      <w:numFmt w:val="bullet"/>
      <w:lvlText w:val="•"/>
      <w:lvlJc w:val="left"/>
      <w:pPr>
        <w:ind w:left="4798" w:hanging="197"/>
      </w:pPr>
      <w:rPr>
        <w:rFonts w:hint="default"/>
        <w:lang w:val="pl-PL" w:eastAsia="en-US" w:bidi="ar-SA"/>
      </w:rPr>
    </w:lvl>
    <w:lvl w:ilvl="5" w:tplc="509257A8">
      <w:numFmt w:val="bullet"/>
      <w:lvlText w:val="•"/>
      <w:lvlJc w:val="left"/>
      <w:pPr>
        <w:ind w:left="5793" w:hanging="197"/>
      </w:pPr>
      <w:rPr>
        <w:rFonts w:hint="default"/>
        <w:lang w:val="pl-PL" w:eastAsia="en-US" w:bidi="ar-SA"/>
      </w:rPr>
    </w:lvl>
    <w:lvl w:ilvl="6" w:tplc="25545E3C">
      <w:numFmt w:val="bullet"/>
      <w:lvlText w:val="•"/>
      <w:lvlJc w:val="left"/>
      <w:pPr>
        <w:ind w:left="6787" w:hanging="197"/>
      </w:pPr>
      <w:rPr>
        <w:rFonts w:hint="default"/>
        <w:lang w:val="pl-PL" w:eastAsia="en-US" w:bidi="ar-SA"/>
      </w:rPr>
    </w:lvl>
    <w:lvl w:ilvl="7" w:tplc="9814BE92">
      <w:numFmt w:val="bullet"/>
      <w:lvlText w:val="•"/>
      <w:lvlJc w:val="left"/>
      <w:pPr>
        <w:ind w:left="7782" w:hanging="197"/>
      </w:pPr>
      <w:rPr>
        <w:rFonts w:hint="default"/>
        <w:lang w:val="pl-PL" w:eastAsia="en-US" w:bidi="ar-SA"/>
      </w:rPr>
    </w:lvl>
    <w:lvl w:ilvl="8" w:tplc="9710E9F6">
      <w:numFmt w:val="bullet"/>
      <w:lvlText w:val="•"/>
      <w:lvlJc w:val="left"/>
      <w:pPr>
        <w:ind w:left="8777" w:hanging="197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58"/>
    <w:rsid w:val="00076158"/>
    <w:rsid w:val="002457FA"/>
    <w:rsid w:val="00527CED"/>
    <w:rsid w:val="00B56B74"/>
    <w:rsid w:val="00B93A16"/>
    <w:rsid w:val="00DE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77"/>
      <w:ind w:left="373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0"/>
      <w:jc w:val="both"/>
    </w:pPr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0" w:hanging="361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34" w:lineRule="exact"/>
      <w:ind w:left="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77"/>
      <w:ind w:left="373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0"/>
      <w:jc w:val="both"/>
    </w:pPr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0" w:hanging="361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34" w:lineRule="exact"/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</dc:creator>
  <cp:lastModifiedBy>user</cp:lastModifiedBy>
  <cp:revision>5</cp:revision>
  <dcterms:created xsi:type="dcterms:W3CDTF">2021-09-08T09:29:00Z</dcterms:created>
  <dcterms:modified xsi:type="dcterms:W3CDTF">2021-09-20T12:28:00Z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2021-09-08T00:00:00Z</vt:filetime>
  </property>
</Properties>
</file>